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8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892"/>
        <w:gridCol w:w="1368"/>
        <w:gridCol w:w="1340"/>
        <w:gridCol w:w="960"/>
        <w:gridCol w:w="1860"/>
        <w:gridCol w:w="1080"/>
        <w:gridCol w:w="1640"/>
        <w:gridCol w:w="4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附件1: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884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江苏致豪房地产开发有限公司下属子公司2023年第二批公开招聘工作人员岗位简介表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招聘  人数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5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南通致新房地产开发有限公司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工程部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40周岁以下（1983年12月1日以后出生）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工程管理、工民建等相关专业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1.三年及以上大型房地产企业工程管理岗中层及以上，建设项目全过程施工管理经验，有在2022年克而瑞中国房产产品力top20强公司同岗位或相似岗位工作经验的优先。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2.具有中级工程师职称或一级建造师资格证书。    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3.精通工程技术和施工管理知识及相关法律、法规，熟悉房地产开发单位的工程管理流程。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4.具备项目经营管理思维与计划管控能力，有高度的责任感，有较强的沟通、组织协调能力。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3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招聘  人数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</w:tr>
      <w:tr>
        <w:trPr>
          <w:trHeight w:val="3539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</w:rPr>
              <w:t>南通致新房地产开发有限公司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财务部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部长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40周岁以下（1983年12月1日以后出生）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财务财会类、经济类专业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1.三年以上房地产企业财务管理中层及以上工作经验。                                                                                                     2.具备中级会计师及以上职称，有注册会计师职业资格者优先。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3.熟练掌握房地产开发财务工作的各个流程，熟悉会计准则及税收法规政策。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4.熟练使用办公软件和财务软件。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5.具有良好的学习能力、独立工作能力和财务分析能力。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南通致豪优家物业服务有限公司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物业   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副总经理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45周岁以下              （1978年12月1日以后出生）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0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1.具有三年以上项目经理及以上岗位工作经历，有大型物业同岗位独立运作工作经验者优先。</w:t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 xml:space="preserve">2.熟悉物业管理政策法规、运作模式和作业流程，有一定物业行业资源，了解工程设施、设备的维修保养。                                                                                                    3.具有良好的沟通、协调能力，工作责任心强，具有吃苦耐劳精神，有较强的学习能力和良好的团队协作能力。                                                                          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C6985"/>
    <w:rsid w:val="227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2023-11-14T02:09:00Z</dcterms:created>
  <dc:creator>步六孤洋</dc:creator>
  <cp:lastModifiedBy>步六孤洋</cp:lastModifiedBy>
  <dcterms:modified xsi:type="dcterms:W3CDTF">2023-11-14T02:10:17Z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1F21A3AEAF844E6CA7EC1FC5548DF957</vt:lpwstr>
  </property>
</Properties>
</file>